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70AF" w14:textId="7583ACD9" w:rsidR="004235D0" w:rsidRPr="004235D0" w:rsidRDefault="004235D0" w:rsidP="004235D0">
      <w:pPr>
        <w:keepNext/>
        <w:spacing w:before="360" w:after="120" w:line="240" w:lineRule="auto"/>
        <w:outlineLvl w:val="0"/>
        <w:rPr>
          <w:rFonts w:ascii="Arial" w:eastAsia="Arial" w:hAnsi="Arial" w:cs="Cordia New"/>
          <w:color w:val="540000"/>
          <w:sz w:val="32"/>
          <w:szCs w:val="32"/>
          <w:lang w:val="en-US" w:eastAsia="en-US" w:bidi="ar-SA"/>
        </w:rPr>
      </w:pPr>
      <w:bookmarkStart w:id="0" w:name="_Ref88486733"/>
      <w:r>
        <w:rPr>
          <w:rFonts w:ascii="Arial" w:eastAsia="Arial" w:hAnsi="Arial" w:cs="Cordia New"/>
          <w:color w:val="540000"/>
          <w:sz w:val="32"/>
          <w:szCs w:val="32"/>
          <w:lang w:val="en-US" w:eastAsia="en-US" w:bidi="ar-SA"/>
        </w:rPr>
        <w:t xml:space="preserve">Appendix B </w:t>
      </w:r>
      <w:r w:rsidRPr="004235D0">
        <w:rPr>
          <w:rFonts w:ascii="Arial" w:eastAsia="Arial" w:hAnsi="Arial" w:cs="Cordia New"/>
          <w:color w:val="540000"/>
          <w:sz w:val="32"/>
          <w:szCs w:val="32"/>
          <w:lang w:val="en-US" w:eastAsia="en-US" w:bidi="ar-SA"/>
        </w:rPr>
        <w:t>JADE water value model</w:t>
      </w:r>
      <w:bookmarkEnd w:id="0"/>
    </w:p>
    <w:p w14:paraId="69BB266B" w14:textId="5B8F31EB" w:rsidR="00A32FFE" w:rsidRPr="00A32FFE" w:rsidRDefault="00A32FFE" w:rsidP="004235D0">
      <w:pPr>
        <w:numPr>
          <w:ilvl w:val="0"/>
          <w:numId w:val="1"/>
        </w:numPr>
        <w:spacing w:after="120" w:line="240" w:lineRule="auto"/>
        <w:rPr>
          <w:rFonts w:ascii="Arial" w:eastAsia="Arial" w:hAnsi="Arial" w:cs="Cordia New"/>
          <w:szCs w:val="22"/>
          <w:lang w:val="en-US" w:eastAsia="en-US" w:bidi="ar-SA"/>
        </w:rPr>
      </w:pPr>
      <w:r>
        <w:rPr>
          <w:rFonts w:ascii="Arial" w:eastAsia="Arial" w:hAnsi="Arial" w:cs="Cordia New"/>
          <w:szCs w:val="22"/>
          <w:lang w:val="en-US" w:eastAsia="en-US" w:bidi="ar-SA"/>
        </w:rPr>
        <w:t xml:space="preserve">This appendix gives a short overview of the assumptions and limitations of the marginal water values produced in JADE (Just Another DOASA Environment) and used in the trading conduct reports. More detailed documentation can be found </w:t>
      </w:r>
      <w:hyperlink r:id="rId8" w:history="1">
        <w:r w:rsidR="008C1909" w:rsidRPr="008C1909">
          <w:rPr>
            <w:rStyle w:val="Hyperlink"/>
            <w:rFonts w:ascii="Arial" w:eastAsia="Arial" w:hAnsi="Arial" w:cs="Cordia New"/>
            <w:szCs w:val="22"/>
            <w:lang w:val="en-US" w:eastAsia="en-US" w:bidi="ar-SA"/>
          </w:rPr>
          <w:t>here</w:t>
        </w:r>
      </w:hyperlink>
      <w:r>
        <w:rPr>
          <w:rFonts w:ascii="Arial" w:eastAsia="Arial" w:hAnsi="Arial" w:cs="Cordia New"/>
          <w:szCs w:val="22"/>
          <w:lang w:val="en-US" w:eastAsia="en-US" w:bidi="ar-SA"/>
        </w:rPr>
        <w:t xml:space="preserve">. </w:t>
      </w:r>
    </w:p>
    <w:p w14:paraId="1014A0A8" w14:textId="3259D34E" w:rsidR="00A32FFE" w:rsidRPr="004235D0" w:rsidRDefault="004235D0" w:rsidP="004235D0">
      <w:pPr>
        <w:numPr>
          <w:ilvl w:val="0"/>
          <w:numId w:val="1"/>
        </w:numPr>
        <w:spacing w:after="120" w:line="240" w:lineRule="auto"/>
        <w:rPr>
          <w:rFonts w:ascii="Arial" w:eastAsia="Arial" w:hAnsi="Arial" w:cs="Cordia New"/>
          <w:szCs w:val="22"/>
          <w:lang w:val="en-US" w:eastAsia="en-US" w:bidi="ar-SA"/>
        </w:rPr>
      </w:pPr>
      <w:r w:rsidRPr="004235D0">
        <w:rPr>
          <w:rFonts w:ascii="Arial" w:eastAsia="Arial" w:hAnsi="Arial" w:cs="Cordia New"/>
          <w:szCs w:val="22"/>
          <w:lang w:eastAsia="en-US" w:bidi="ar-SA"/>
        </w:rPr>
        <w:t>JADE (Just Another DOASA Environment) is an implementation of the Stochastic Dual Dynamic Programming (SDDP) algorithm of Pereira and Pinto.</w:t>
      </w:r>
      <w:r w:rsidRPr="004235D0">
        <w:rPr>
          <w:rFonts w:ascii="Arial" w:eastAsia="Arial" w:hAnsi="Arial" w:cs="Cordia New"/>
          <w:szCs w:val="22"/>
          <w:vertAlign w:val="superscript"/>
          <w:lang w:eastAsia="en-US" w:bidi="ar-SA"/>
        </w:rPr>
        <w:footnoteReference w:id="1"/>
      </w:r>
      <w:r w:rsidRPr="004235D0">
        <w:rPr>
          <w:rFonts w:ascii="Arial" w:eastAsia="Arial" w:hAnsi="Arial" w:cs="Cordia New"/>
          <w:szCs w:val="22"/>
          <w:lang w:eastAsia="en-US" w:bidi="ar-SA"/>
        </w:rPr>
        <w:t xml:space="preserve"> JADE is </w:t>
      </w:r>
      <w:r w:rsidR="0074554E">
        <w:rPr>
          <w:rFonts w:ascii="Arial" w:eastAsia="Arial" w:hAnsi="Arial" w:cs="Cordia New"/>
          <w:szCs w:val="22"/>
          <w:lang w:eastAsia="en-US" w:bidi="ar-SA"/>
        </w:rPr>
        <w:t xml:space="preserve">nearly </w:t>
      </w:r>
      <w:r w:rsidRPr="004235D0">
        <w:rPr>
          <w:rFonts w:ascii="Arial" w:eastAsia="Arial" w:hAnsi="Arial" w:cs="Cordia New"/>
          <w:szCs w:val="22"/>
          <w:lang w:eastAsia="en-US" w:bidi="ar-SA"/>
        </w:rPr>
        <w:t>identical to DOASA in terms of model inputs and outputs</w:t>
      </w:r>
      <w:r w:rsidR="0074554E">
        <w:rPr>
          <w:rFonts w:ascii="Arial" w:eastAsia="Arial" w:hAnsi="Arial" w:cs="Cordia New"/>
          <w:szCs w:val="22"/>
          <w:lang w:eastAsia="en-US" w:bidi="ar-SA"/>
        </w:rPr>
        <w:t xml:space="preserve"> </w:t>
      </w:r>
      <w:r w:rsidRPr="004235D0">
        <w:rPr>
          <w:rFonts w:ascii="Arial" w:eastAsia="Arial" w:hAnsi="Arial" w:cs="Cordia New"/>
          <w:szCs w:val="22"/>
          <w:lang w:eastAsia="en-US" w:bidi="ar-SA"/>
        </w:rPr>
        <w:t>but is written using the Julia modelling language JuMP.</w:t>
      </w:r>
    </w:p>
    <w:p w14:paraId="6AC3BEF7" w14:textId="2BFD4AC3" w:rsidR="004235D0" w:rsidRPr="00BD4383" w:rsidRDefault="004235D0" w:rsidP="004235D0">
      <w:pPr>
        <w:numPr>
          <w:ilvl w:val="0"/>
          <w:numId w:val="1"/>
        </w:numPr>
        <w:spacing w:after="120" w:line="240" w:lineRule="auto"/>
        <w:rPr>
          <w:rFonts w:ascii="Arial" w:eastAsia="Arial" w:hAnsi="Arial" w:cs="Cordia New"/>
          <w:szCs w:val="22"/>
          <w:lang w:val="en-US" w:eastAsia="en-US" w:bidi="ar-SA"/>
        </w:rPr>
      </w:pPr>
      <w:r w:rsidRPr="004235D0">
        <w:rPr>
          <w:rFonts w:ascii="Arial" w:eastAsia="Arial" w:hAnsi="Arial" w:cs="Cordia New"/>
          <w:szCs w:val="22"/>
          <w:lang w:eastAsia="en-US" w:bidi="ar-SA"/>
        </w:rPr>
        <w:t>DOASA was developed by researchers at the Electric Power Optimisation Centre (EPOC) for the New Zealand electricity market.</w:t>
      </w:r>
      <w:bookmarkStart w:id="1" w:name="_Ref88215713"/>
      <w:r w:rsidRPr="004235D0">
        <w:rPr>
          <w:rFonts w:ascii="Arial" w:eastAsia="Arial" w:hAnsi="Arial" w:cs="Cordia New"/>
          <w:szCs w:val="22"/>
          <w:vertAlign w:val="superscript"/>
          <w:lang w:eastAsia="en-US" w:bidi="ar-SA"/>
        </w:rPr>
        <w:footnoteReference w:id="2"/>
      </w:r>
      <w:bookmarkEnd w:id="1"/>
      <w:r w:rsidRPr="004235D0">
        <w:rPr>
          <w:rFonts w:ascii="Arial" w:eastAsia="Arial" w:hAnsi="Arial" w:cs="Cordia New"/>
          <w:szCs w:val="22"/>
          <w:lang w:eastAsia="en-US" w:bidi="ar-SA"/>
        </w:rPr>
        <w:t xml:space="preserve"> A version of DOASA has been used by EPOC for analysis of the New Zealand electricity market for many years, and SDDP is a well-known and widely accepted modelling tool for hydro-thermal optimisation in electricity systems. DOASA gives a consistent measure of the opportunity cost of water. The DOASA model seeks a policy of electricity generation that meets demand and minimises the expected fuel cost of thermal generation and value of lost load. </w:t>
      </w:r>
    </w:p>
    <w:p w14:paraId="2F29EAB7" w14:textId="46EC26C9" w:rsidR="0076513A" w:rsidRPr="00BD4383" w:rsidRDefault="00FA743F" w:rsidP="004235D0">
      <w:pPr>
        <w:numPr>
          <w:ilvl w:val="0"/>
          <w:numId w:val="1"/>
        </w:numPr>
        <w:spacing w:after="120" w:line="240" w:lineRule="auto"/>
        <w:rPr>
          <w:rFonts w:ascii="Arial" w:eastAsia="Arial" w:hAnsi="Arial" w:cs="Cordia New"/>
          <w:szCs w:val="22"/>
          <w:lang w:val="en-US" w:eastAsia="en-US" w:bidi="ar-SA"/>
        </w:rPr>
      </w:pPr>
      <w:r>
        <w:rPr>
          <w:rFonts w:ascii="Arial" w:eastAsia="Arial" w:hAnsi="Arial" w:cs="Cordia New"/>
          <w:szCs w:val="22"/>
          <w:lang w:eastAsia="en-US" w:bidi="ar-SA"/>
        </w:rPr>
        <w:t xml:space="preserve">There is a </w:t>
      </w:r>
      <w:r w:rsidR="00E76490">
        <w:rPr>
          <w:rFonts w:ascii="Arial" w:eastAsia="Arial" w:hAnsi="Arial" w:cs="Cordia New"/>
          <w:szCs w:val="22"/>
          <w:lang w:eastAsia="en-US" w:bidi="ar-SA"/>
        </w:rPr>
        <w:t>three-step</w:t>
      </w:r>
      <w:r>
        <w:rPr>
          <w:rFonts w:ascii="Arial" w:eastAsia="Arial" w:hAnsi="Arial" w:cs="Cordia New"/>
          <w:szCs w:val="22"/>
          <w:lang w:eastAsia="en-US" w:bidi="ar-SA"/>
        </w:rPr>
        <w:t xml:space="preserve"> process we use to </w:t>
      </w:r>
      <w:r w:rsidR="0076513A">
        <w:rPr>
          <w:rFonts w:ascii="Arial" w:eastAsia="Arial" w:hAnsi="Arial" w:cs="Cordia New"/>
          <w:szCs w:val="22"/>
          <w:lang w:eastAsia="en-US" w:bidi="ar-SA"/>
        </w:rPr>
        <w:t xml:space="preserve">obtain </w:t>
      </w:r>
      <w:r>
        <w:rPr>
          <w:rFonts w:ascii="Arial" w:eastAsia="Arial" w:hAnsi="Arial" w:cs="Cordia New"/>
          <w:szCs w:val="22"/>
          <w:lang w:eastAsia="en-US" w:bidi="ar-SA"/>
        </w:rPr>
        <w:t xml:space="preserve">the </w:t>
      </w:r>
      <w:r w:rsidR="0076513A">
        <w:rPr>
          <w:rFonts w:ascii="Arial" w:eastAsia="Arial" w:hAnsi="Arial" w:cs="Cordia New"/>
          <w:szCs w:val="22"/>
          <w:lang w:eastAsia="en-US" w:bidi="ar-SA"/>
        </w:rPr>
        <w:t>expected marginal water values</w:t>
      </w:r>
      <w:r w:rsidR="0087294E">
        <w:rPr>
          <w:rFonts w:ascii="Arial" w:eastAsia="Arial" w:hAnsi="Arial" w:cs="Cordia New"/>
          <w:szCs w:val="22"/>
          <w:lang w:eastAsia="en-US" w:bidi="ar-SA"/>
        </w:rPr>
        <w:t>:</w:t>
      </w:r>
    </w:p>
    <w:p w14:paraId="7A528B0C" w14:textId="5F0E8AAC" w:rsidR="00FA743F" w:rsidRPr="00BD4383" w:rsidRDefault="00FA743F" w:rsidP="00FA743F">
      <w:pPr>
        <w:numPr>
          <w:ilvl w:val="1"/>
          <w:numId w:val="1"/>
        </w:numPr>
        <w:spacing w:after="120" w:line="240" w:lineRule="auto"/>
        <w:rPr>
          <w:rFonts w:ascii="Arial" w:eastAsia="Arial" w:hAnsi="Arial" w:cs="Cordia New"/>
          <w:szCs w:val="22"/>
          <w:lang w:val="en-US" w:eastAsia="en-US" w:bidi="ar-SA"/>
        </w:rPr>
      </w:pPr>
      <w:r>
        <w:rPr>
          <w:rFonts w:ascii="Arial" w:eastAsia="Arial" w:hAnsi="Arial" w:cs="Cordia New"/>
          <w:szCs w:val="22"/>
          <w:lang w:eastAsia="en-US" w:bidi="ar-SA"/>
        </w:rPr>
        <w:t xml:space="preserve">The first step is to run an infinite horizon </w:t>
      </w:r>
      <w:r w:rsidR="00A83C4A">
        <w:rPr>
          <w:rFonts w:ascii="Arial" w:eastAsia="Arial" w:hAnsi="Arial" w:cs="Cordia New"/>
          <w:szCs w:val="22"/>
          <w:lang w:eastAsia="en-US" w:bidi="ar-SA"/>
        </w:rPr>
        <w:t xml:space="preserve">version of the </w:t>
      </w:r>
      <w:r w:rsidR="00E76490">
        <w:rPr>
          <w:rFonts w:ascii="Arial" w:eastAsia="Arial" w:hAnsi="Arial" w:cs="Cordia New"/>
          <w:szCs w:val="22"/>
          <w:lang w:eastAsia="en-US" w:bidi="ar-SA"/>
        </w:rPr>
        <w:t xml:space="preserve">JADE </w:t>
      </w:r>
      <w:r w:rsidR="00A83C4A">
        <w:rPr>
          <w:rFonts w:ascii="Arial" w:eastAsia="Arial" w:hAnsi="Arial" w:cs="Cordia New"/>
          <w:szCs w:val="22"/>
          <w:lang w:eastAsia="en-US" w:bidi="ar-SA"/>
        </w:rPr>
        <w:t>model, using the cuts that define the</w:t>
      </w:r>
      <w:r w:rsidR="008D03D8">
        <w:rPr>
          <w:rFonts w:ascii="Arial" w:eastAsia="Arial" w:hAnsi="Arial" w:cs="Cordia New"/>
          <w:szCs w:val="22"/>
          <w:lang w:eastAsia="en-US" w:bidi="ar-SA"/>
        </w:rPr>
        <w:t xml:space="preserve"> </w:t>
      </w:r>
      <w:r w:rsidR="00A83C4A">
        <w:rPr>
          <w:rFonts w:ascii="Arial" w:eastAsia="Arial" w:hAnsi="Arial" w:cs="Cordia New"/>
          <w:szCs w:val="22"/>
          <w:lang w:eastAsia="en-US" w:bidi="ar-SA"/>
        </w:rPr>
        <w:t xml:space="preserve">water value in this model as the end of horizon cuts of the model in </w:t>
      </w:r>
      <w:r w:rsidR="007E328B">
        <w:rPr>
          <w:rFonts w:ascii="Arial" w:eastAsia="Arial" w:hAnsi="Arial" w:cs="Cordia New"/>
          <w:szCs w:val="22"/>
          <w:lang w:eastAsia="en-US" w:bidi="ar-SA"/>
        </w:rPr>
        <w:t xml:space="preserve">the </w:t>
      </w:r>
      <w:r w:rsidR="00A83C4A">
        <w:rPr>
          <w:rFonts w:ascii="Arial" w:eastAsia="Arial" w:hAnsi="Arial" w:cs="Cordia New"/>
          <w:szCs w:val="22"/>
          <w:lang w:eastAsia="en-US" w:bidi="ar-SA"/>
        </w:rPr>
        <w:t>second step</w:t>
      </w:r>
      <w:r w:rsidR="0087294E">
        <w:rPr>
          <w:rFonts w:ascii="Arial" w:eastAsia="Arial" w:hAnsi="Arial" w:cs="Cordia New"/>
          <w:szCs w:val="22"/>
          <w:lang w:eastAsia="en-US" w:bidi="ar-SA"/>
        </w:rPr>
        <w:t xml:space="preserve"> (e</w:t>
      </w:r>
      <w:r w:rsidR="008D03D8">
        <w:rPr>
          <w:rFonts w:ascii="Arial" w:eastAsia="Arial" w:hAnsi="Arial" w:cs="Cordia New"/>
          <w:szCs w:val="22"/>
          <w:lang w:eastAsia="en-US" w:bidi="ar-SA"/>
        </w:rPr>
        <w:t>nsur</w:t>
      </w:r>
      <w:r w:rsidR="0087294E">
        <w:rPr>
          <w:rFonts w:ascii="Arial" w:eastAsia="Arial" w:hAnsi="Arial" w:cs="Cordia New"/>
          <w:szCs w:val="22"/>
          <w:lang w:eastAsia="en-US" w:bidi="ar-SA"/>
        </w:rPr>
        <w:t>ing</w:t>
      </w:r>
      <w:r w:rsidR="008D03D8">
        <w:rPr>
          <w:rFonts w:ascii="Arial" w:eastAsia="Arial" w:hAnsi="Arial" w:cs="Cordia New"/>
          <w:szCs w:val="22"/>
          <w:lang w:eastAsia="en-US" w:bidi="ar-SA"/>
        </w:rPr>
        <w:t xml:space="preserve"> to use the infinite horizon cuts from week </w:t>
      </w:r>
      <w:r w:rsidR="00916988">
        <w:rPr>
          <w:rFonts w:ascii="Arial" w:eastAsia="Arial" w:hAnsi="Arial" w:cs="Cordia New"/>
          <w:szCs w:val="22"/>
          <w:lang w:eastAsia="en-US" w:bidi="ar-SA"/>
        </w:rPr>
        <w:t>52</w:t>
      </w:r>
      <w:r w:rsidR="008D03D8">
        <w:rPr>
          <w:rFonts w:ascii="Arial" w:eastAsia="Arial" w:hAnsi="Arial" w:cs="Cordia New"/>
          <w:szCs w:val="22"/>
          <w:lang w:eastAsia="en-US" w:bidi="ar-SA"/>
        </w:rPr>
        <w:t xml:space="preserve"> </w:t>
      </w:r>
      <w:r w:rsidR="00D637F1">
        <w:rPr>
          <w:rFonts w:ascii="Arial" w:eastAsia="Arial" w:hAnsi="Arial" w:cs="Cordia New"/>
          <w:szCs w:val="22"/>
          <w:lang w:eastAsia="en-US" w:bidi="ar-SA"/>
        </w:rPr>
        <w:t>as</w:t>
      </w:r>
      <w:r w:rsidR="008D03D8">
        <w:rPr>
          <w:rFonts w:ascii="Arial" w:eastAsia="Arial" w:hAnsi="Arial" w:cs="Cordia New"/>
          <w:szCs w:val="22"/>
          <w:lang w:eastAsia="en-US" w:bidi="ar-SA"/>
        </w:rPr>
        <w:t xml:space="preserve"> the end of horizon cuts of a model run in week </w:t>
      </w:r>
      <w:r w:rsidR="00916988">
        <w:rPr>
          <w:rFonts w:ascii="Arial" w:eastAsia="Arial" w:hAnsi="Arial" w:cs="Cordia New"/>
          <w:szCs w:val="22"/>
          <w:lang w:eastAsia="en-US" w:bidi="ar-SA"/>
        </w:rPr>
        <w:t>1</w:t>
      </w:r>
      <w:r w:rsidR="008D03D8">
        <w:rPr>
          <w:rFonts w:ascii="Arial" w:eastAsia="Arial" w:hAnsi="Arial" w:cs="Cordia New"/>
          <w:szCs w:val="22"/>
          <w:lang w:eastAsia="en-US" w:bidi="ar-SA"/>
        </w:rPr>
        <w:t>)</w:t>
      </w:r>
      <w:r w:rsidR="00A83C4A">
        <w:rPr>
          <w:rFonts w:ascii="Arial" w:eastAsia="Arial" w:hAnsi="Arial" w:cs="Cordia New"/>
          <w:szCs w:val="22"/>
          <w:lang w:eastAsia="en-US" w:bidi="ar-SA"/>
        </w:rPr>
        <w:t xml:space="preserve">. </w:t>
      </w:r>
      <w:r>
        <w:rPr>
          <w:rFonts w:ascii="Arial" w:eastAsia="Arial" w:hAnsi="Arial" w:cs="Cordia New"/>
          <w:szCs w:val="22"/>
          <w:lang w:eastAsia="en-US" w:bidi="ar-SA"/>
        </w:rPr>
        <w:t>This model</w:t>
      </w:r>
      <w:r w:rsidR="00A83C4A">
        <w:rPr>
          <w:rFonts w:ascii="Arial" w:eastAsia="Arial" w:hAnsi="Arial" w:cs="Cordia New"/>
          <w:szCs w:val="22"/>
          <w:lang w:eastAsia="en-US" w:bidi="ar-SA"/>
        </w:rPr>
        <w:t xml:space="preserve"> is</w:t>
      </w:r>
      <w:r>
        <w:rPr>
          <w:rFonts w:ascii="Arial" w:eastAsia="Arial" w:hAnsi="Arial" w:cs="Cordia New"/>
          <w:szCs w:val="22"/>
          <w:lang w:eastAsia="en-US" w:bidi="ar-SA"/>
        </w:rPr>
        <w:t xml:space="preserve"> ideally run at the beginning of </w:t>
      </w:r>
      <w:r w:rsidR="007E328B">
        <w:rPr>
          <w:rFonts w:ascii="Arial" w:eastAsia="Arial" w:hAnsi="Arial" w:cs="Cordia New"/>
          <w:szCs w:val="22"/>
          <w:lang w:eastAsia="en-US" w:bidi="ar-SA"/>
        </w:rPr>
        <w:t xml:space="preserve">a </w:t>
      </w:r>
      <w:r>
        <w:rPr>
          <w:rFonts w:ascii="Arial" w:eastAsia="Arial" w:hAnsi="Arial" w:cs="Cordia New"/>
          <w:szCs w:val="22"/>
          <w:lang w:eastAsia="en-US" w:bidi="ar-SA"/>
        </w:rPr>
        <w:t xml:space="preserve">calendar year or when there is a major change to the system </w:t>
      </w:r>
      <w:r w:rsidR="007E328B">
        <w:rPr>
          <w:rFonts w:ascii="Arial" w:eastAsia="Arial" w:hAnsi="Arial" w:cs="Cordia New"/>
          <w:szCs w:val="22"/>
          <w:lang w:eastAsia="en-US" w:bidi="ar-SA"/>
        </w:rPr>
        <w:t xml:space="preserve">(such as </w:t>
      </w:r>
      <w:r>
        <w:rPr>
          <w:rFonts w:ascii="Arial" w:eastAsia="Arial" w:hAnsi="Arial" w:cs="Cordia New"/>
          <w:szCs w:val="22"/>
          <w:lang w:eastAsia="en-US" w:bidi="ar-SA"/>
        </w:rPr>
        <w:t>new generation or large amounts of load entering or exiting</w:t>
      </w:r>
      <w:r w:rsidR="007E328B">
        <w:rPr>
          <w:rFonts w:ascii="Arial" w:eastAsia="Arial" w:hAnsi="Arial" w:cs="Cordia New"/>
          <w:szCs w:val="22"/>
          <w:lang w:eastAsia="en-US" w:bidi="ar-SA"/>
        </w:rPr>
        <w:t>)</w:t>
      </w:r>
      <w:r>
        <w:rPr>
          <w:rFonts w:ascii="Arial" w:eastAsia="Arial" w:hAnsi="Arial" w:cs="Cordia New"/>
          <w:szCs w:val="22"/>
          <w:lang w:eastAsia="en-US" w:bidi="ar-SA"/>
        </w:rPr>
        <w:t>.</w:t>
      </w:r>
    </w:p>
    <w:p w14:paraId="0F702812" w14:textId="62CD95F2" w:rsidR="00A83C4A" w:rsidRDefault="00A83C4A" w:rsidP="00FA743F">
      <w:pPr>
        <w:numPr>
          <w:ilvl w:val="1"/>
          <w:numId w:val="1"/>
        </w:numPr>
        <w:spacing w:after="120" w:line="240" w:lineRule="auto"/>
        <w:rPr>
          <w:rFonts w:ascii="Arial" w:eastAsia="Arial" w:hAnsi="Arial" w:cs="Cordia New"/>
          <w:szCs w:val="22"/>
          <w:lang w:val="en-US" w:eastAsia="en-US" w:bidi="ar-SA"/>
        </w:rPr>
      </w:pPr>
      <w:r>
        <w:rPr>
          <w:rFonts w:ascii="Arial" w:eastAsia="Arial" w:hAnsi="Arial" w:cs="Cordia New"/>
          <w:szCs w:val="22"/>
          <w:lang w:val="en-US" w:eastAsia="en-US" w:bidi="ar-SA"/>
        </w:rPr>
        <w:t>The second step</w:t>
      </w:r>
      <w:r w:rsidR="0087294E">
        <w:rPr>
          <w:rFonts w:ascii="Arial" w:eastAsia="Arial" w:hAnsi="Arial" w:cs="Cordia New"/>
          <w:szCs w:val="22"/>
          <w:lang w:val="en-US" w:eastAsia="en-US" w:bidi="ar-SA"/>
        </w:rPr>
        <w:t>, r</w:t>
      </w:r>
      <w:r w:rsidR="007E328B">
        <w:rPr>
          <w:rFonts w:ascii="Arial" w:eastAsia="Arial" w:hAnsi="Arial" w:cs="Cordia New"/>
          <w:szCs w:val="22"/>
          <w:lang w:val="en-US" w:eastAsia="en-US" w:bidi="ar-SA"/>
        </w:rPr>
        <w:t>u</w:t>
      </w:r>
      <w:r w:rsidR="0087294E">
        <w:rPr>
          <w:rFonts w:ascii="Arial" w:eastAsia="Arial" w:hAnsi="Arial" w:cs="Cordia New"/>
          <w:szCs w:val="22"/>
          <w:lang w:val="en-US" w:eastAsia="en-US" w:bidi="ar-SA"/>
        </w:rPr>
        <w:t>n weekly,</w:t>
      </w:r>
      <w:r>
        <w:rPr>
          <w:rFonts w:ascii="Arial" w:eastAsia="Arial" w:hAnsi="Arial" w:cs="Cordia New"/>
          <w:szCs w:val="22"/>
          <w:lang w:val="en-US" w:eastAsia="en-US" w:bidi="ar-SA"/>
        </w:rPr>
        <w:t xml:space="preserve"> is to obtain </w:t>
      </w:r>
      <w:r w:rsidR="00E76490">
        <w:rPr>
          <w:rFonts w:ascii="Arial" w:eastAsia="Arial" w:hAnsi="Arial" w:cs="Cordia New"/>
          <w:szCs w:val="22"/>
          <w:lang w:val="en-US" w:eastAsia="en-US" w:bidi="ar-SA"/>
        </w:rPr>
        <w:t xml:space="preserve">a policy based on a 52-week finite horizon run of </w:t>
      </w:r>
      <w:r w:rsidR="0087294E">
        <w:rPr>
          <w:rFonts w:ascii="Arial" w:eastAsia="Arial" w:hAnsi="Arial" w:cs="Cordia New"/>
          <w:szCs w:val="22"/>
          <w:lang w:val="en-US" w:eastAsia="en-US" w:bidi="ar-SA"/>
        </w:rPr>
        <w:t>JADE</w:t>
      </w:r>
      <w:r w:rsidR="00E76490">
        <w:rPr>
          <w:rFonts w:ascii="Arial" w:eastAsia="Arial" w:hAnsi="Arial" w:cs="Cordia New"/>
          <w:szCs w:val="22"/>
          <w:lang w:val="en-US" w:eastAsia="en-US" w:bidi="ar-SA"/>
        </w:rPr>
        <w:t xml:space="preserve">. </w:t>
      </w:r>
      <w:r w:rsidR="0087294E">
        <w:rPr>
          <w:rFonts w:ascii="Arial" w:eastAsia="Arial" w:hAnsi="Arial" w:cs="Cordia New"/>
          <w:szCs w:val="22"/>
          <w:lang w:val="en-US" w:eastAsia="en-US" w:bidi="ar-SA"/>
        </w:rPr>
        <w:t>Before</w:t>
      </w:r>
      <w:r w:rsidR="00E76490">
        <w:rPr>
          <w:rFonts w:ascii="Arial" w:eastAsia="Arial" w:hAnsi="Arial" w:cs="Cordia New"/>
          <w:szCs w:val="22"/>
          <w:lang w:val="en-US" w:eastAsia="en-US" w:bidi="ar-SA"/>
        </w:rPr>
        <w:t xml:space="preserve"> we run this step, we update our forecasts of demand, fuel costs, outages, etc. based on available information. The actual reser</w:t>
      </w:r>
      <w:r w:rsidR="008D03D8">
        <w:rPr>
          <w:rFonts w:ascii="Arial" w:eastAsia="Arial" w:hAnsi="Arial" w:cs="Cordia New"/>
          <w:szCs w:val="22"/>
          <w:lang w:val="en-US" w:eastAsia="en-US" w:bidi="ar-SA"/>
        </w:rPr>
        <w:t>voir storage will be the initial storage.</w:t>
      </w:r>
    </w:p>
    <w:p w14:paraId="05D9D34F" w14:textId="427DB851" w:rsidR="008D03D8" w:rsidRPr="004235D0" w:rsidRDefault="008D03D8" w:rsidP="00BD4383">
      <w:pPr>
        <w:numPr>
          <w:ilvl w:val="1"/>
          <w:numId w:val="1"/>
        </w:numPr>
        <w:spacing w:after="120" w:line="240" w:lineRule="auto"/>
        <w:rPr>
          <w:rFonts w:ascii="Arial" w:eastAsia="Arial" w:hAnsi="Arial" w:cs="Cordia New"/>
          <w:szCs w:val="22"/>
          <w:lang w:val="en-US" w:eastAsia="en-US" w:bidi="ar-SA"/>
        </w:rPr>
      </w:pPr>
      <w:r>
        <w:rPr>
          <w:rFonts w:ascii="Arial" w:eastAsia="Arial" w:hAnsi="Arial" w:cs="Cordia New"/>
          <w:szCs w:val="22"/>
          <w:lang w:val="en-US" w:eastAsia="en-US" w:bidi="ar-SA"/>
        </w:rPr>
        <w:t xml:space="preserve">Using the policy </w:t>
      </w:r>
      <w:r w:rsidR="00A51D5A">
        <w:rPr>
          <w:rFonts w:ascii="Arial" w:eastAsia="Arial" w:hAnsi="Arial" w:cs="Cordia New"/>
          <w:szCs w:val="22"/>
          <w:lang w:val="en-US" w:eastAsia="en-US" w:bidi="ar-SA"/>
        </w:rPr>
        <w:t>from step 2, we then run simulation</w:t>
      </w:r>
      <w:r w:rsidR="00810DBB">
        <w:rPr>
          <w:rFonts w:ascii="Arial" w:eastAsia="Arial" w:hAnsi="Arial" w:cs="Cordia New"/>
          <w:szCs w:val="22"/>
          <w:lang w:val="en-US" w:eastAsia="en-US" w:bidi="ar-SA"/>
        </w:rPr>
        <w:t>s</w:t>
      </w:r>
      <w:r w:rsidR="00A51D5A">
        <w:rPr>
          <w:rFonts w:ascii="Arial" w:eastAsia="Arial" w:hAnsi="Arial" w:cs="Cordia New"/>
          <w:szCs w:val="22"/>
          <w:lang w:val="en-US" w:eastAsia="en-US" w:bidi="ar-SA"/>
        </w:rPr>
        <w:t xml:space="preserve"> using the same inputs from step 2 and historical inflows. </w:t>
      </w:r>
      <w:r w:rsidR="00916988">
        <w:rPr>
          <w:rFonts w:ascii="Arial" w:eastAsia="Arial" w:hAnsi="Arial" w:cs="Cordia New"/>
          <w:szCs w:val="22"/>
          <w:lang w:val="en-US" w:eastAsia="en-US" w:bidi="ar-SA"/>
        </w:rPr>
        <w:t xml:space="preserve">Depending on the historical inflows, the simulation will release water based on the policy defined in step </w:t>
      </w:r>
      <w:r w:rsidR="00D637F1">
        <w:rPr>
          <w:rFonts w:ascii="Arial" w:eastAsia="Arial" w:hAnsi="Arial" w:cs="Cordia New"/>
          <w:szCs w:val="22"/>
          <w:lang w:val="en-US" w:eastAsia="en-US" w:bidi="ar-SA"/>
        </w:rPr>
        <w:t>2 and</w:t>
      </w:r>
      <w:r w:rsidR="0087294E">
        <w:rPr>
          <w:rFonts w:ascii="Arial" w:eastAsia="Arial" w:hAnsi="Arial" w:cs="Cordia New"/>
          <w:szCs w:val="22"/>
          <w:lang w:val="en-US" w:eastAsia="en-US" w:bidi="ar-SA"/>
        </w:rPr>
        <w:t xml:space="preserve"> will give prices each week based on the marginal offer price of generation. </w:t>
      </w:r>
      <w:r w:rsidR="00945096">
        <w:rPr>
          <w:rFonts w:ascii="Arial" w:eastAsia="Arial" w:hAnsi="Arial" w:cs="Cordia New"/>
          <w:szCs w:val="22"/>
          <w:lang w:val="en-US" w:eastAsia="en-US" w:bidi="ar-SA"/>
        </w:rPr>
        <w:t xml:space="preserve">The marginal water values of week 1 are then averaged </w:t>
      </w:r>
      <w:r w:rsidR="00810DBB">
        <w:rPr>
          <w:rFonts w:ascii="Arial" w:eastAsia="Arial" w:hAnsi="Arial" w:cs="Cordia New"/>
          <w:szCs w:val="22"/>
          <w:lang w:val="en-US" w:eastAsia="en-US" w:bidi="ar-SA"/>
        </w:rPr>
        <w:t xml:space="preserve">across all simulations </w:t>
      </w:r>
      <w:r w:rsidR="00945096">
        <w:rPr>
          <w:rFonts w:ascii="Arial" w:eastAsia="Arial" w:hAnsi="Arial" w:cs="Cordia New"/>
          <w:szCs w:val="22"/>
          <w:lang w:val="en-US" w:eastAsia="en-US" w:bidi="ar-SA"/>
        </w:rPr>
        <w:t xml:space="preserve">to represent the marginal water value of each reservoir (assuming week 1 is the current JADE week). </w:t>
      </w:r>
    </w:p>
    <w:p w14:paraId="4070C6DB" w14:textId="77777777" w:rsidR="004235D0" w:rsidRPr="004235D0" w:rsidRDefault="004235D0" w:rsidP="004235D0">
      <w:pPr>
        <w:numPr>
          <w:ilvl w:val="0"/>
          <w:numId w:val="1"/>
        </w:numPr>
        <w:spacing w:after="120" w:line="240" w:lineRule="auto"/>
        <w:rPr>
          <w:rFonts w:ascii="Arial" w:eastAsia="Arial" w:hAnsi="Arial" w:cs="Cordia New"/>
          <w:szCs w:val="22"/>
          <w:lang w:val="en-US" w:eastAsia="en-US" w:bidi="ar-SA"/>
        </w:rPr>
      </w:pPr>
      <w:r w:rsidRPr="004235D0">
        <w:rPr>
          <w:rFonts w:ascii="Arial" w:eastAsia="Arial" w:hAnsi="Arial" w:cs="Cordia New"/>
          <w:szCs w:val="22"/>
          <w:lang w:eastAsia="en-US" w:bidi="ar-SA"/>
        </w:rPr>
        <w:t>The following are some of the limitations of the assumptions in the JADE model:</w:t>
      </w:r>
    </w:p>
    <w:p w14:paraId="41899966" w14:textId="671C72C2" w:rsidR="004235D0" w:rsidRPr="004235D0" w:rsidRDefault="004235D0" w:rsidP="004235D0">
      <w:pPr>
        <w:numPr>
          <w:ilvl w:val="1"/>
          <w:numId w:val="1"/>
        </w:numPr>
        <w:spacing w:after="120" w:line="240" w:lineRule="auto"/>
        <w:rPr>
          <w:rFonts w:ascii="Arial" w:eastAsia="Arial" w:hAnsi="Arial" w:cs="Cordia New"/>
          <w:szCs w:val="22"/>
          <w:lang w:val="en-US" w:eastAsia="en-US" w:bidi="ar-SA"/>
        </w:rPr>
      </w:pPr>
      <w:r w:rsidRPr="004235D0">
        <w:rPr>
          <w:rFonts w:ascii="Arial" w:eastAsia="Arial" w:hAnsi="Arial" w:cs="Cordia New"/>
          <w:szCs w:val="22"/>
          <w:lang w:val="en-US" w:eastAsia="en-US" w:bidi="ar-SA"/>
        </w:rPr>
        <w:t xml:space="preserve">Load is based on forecasts for future periods and recent periods where reconciled data </w:t>
      </w:r>
      <w:r w:rsidR="00A32FFE">
        <w:rPr>
          <w:rFonts w:ascii="Arial" w:eastAsia="Arial" w:hAnsi="Arial" w:cs="Cordia New"/>
          <w:szCs w:val="22"/>
          <w:lang w:val="en-US" w:eastAsia="en-US" w:bidi="ar-SA"/>
        </w:rPr>
        <w:t>is</w:t>
      </w:r>
      <w:r w:rsidR="00A32FFE" w:rsidRPr="004235D0">
        <w:rPr>
          <w:rFonts w:ascii="Arial" w:eastAsia="Arial" w:hAnsi="Arial" w:cs="Cordia New"/>
          <w:szCs w:val="22"/>
          <w:lang w:val="en-US" w:eastAsia="en-US" w:bidi="ar-SA"/>
        </w:rPr>
        <w:t xml:space="preserve"> </w:t>
      </w:r>
      <w:r w:rsidRPr="004235D0">
        <w:rPr>
          <w:rFonts w:ascii="Arial" w:eastAsia="Arial" w:hAnsi="Arial" w:cs="Cordia New"/>
          <w:szCs w:val="22"/>
          <w:lang w:val="en-US" w:eastAsia="en-US" w:bidi="ar-SA"/>
        </w:rPr>
        <w:t>not yet available.</w:t>
      </w:r>
    </w:p>
    <w:p w14:paraId="56CEAFBA" w14:textId="37307428" w:rsidR="004235D0" w:rsidRPr="004235D0" w:rsidRDefault="004235D0" w:rsidP="004235D0">
      <w:pPr>
        <w:numPr>
          <w:ilvl w:val="1"/>
          <w:numId w:val="1"/>
        </w:numPr>
        <w:spacing w:after="120" w:line="240" w:lineRule="auto"/>
        <w:rPr>
          <w:rFonts w:ascii="Arial" w:eastAsia="Arial" w:hAnsi="Arial" w:cs="Cordia New"/>
          <w:szCs w:val="22"/>
          <w:lang w:val="en-US" w:eastAsia="en-US" w:bidi="ar-SA"/>
        </w:rPr>
      </w:pPr>
      <w:r w:rsidRPr="004235D0">
        <w:rPr>
          <w:rFonts w:ascii="Arial" w:eastAsia="Arial" w:hAnsi="Arial" w:cs="Cordia New"/>
          <w:szCs w:val="22"/>
          <w:lang w:val="en-US" w:eastAsia="en-US" w:bidi="ar-SA"/>
        </w:rPr>
        <w:t xml:space="preserve">Forecast plant and HVDC outages </w:t>
      </w:r>
      <w:r w:rsidR="00A32FFE">
        <w:rPr>
          <w:rFonts w:ascii="Arial" w:eastAsia="Arial" w:hAnsi="Arial" w:cs="Cordia New"/>
          <w:szCs w:val="22"/>
          <w:lang w:val="en-US" w:eastAsia="en-US" w:bidi="ar-SA"/>
        </w:rPr>
        <w:t xml:space="preserve">are </w:t>
      </w:r>
      <w:r w:rsidRPr="004235D0">
        <w:rPr>
          <w:rFonts w:ascii="Arial" w:eastAsia="Arial" w:hAnsi="Arial" w:cs="Cordia New"/>
          <w:szCs w:val="22"/>
          <w:lang w:val="en-US" w:eastAsia="en-US" w:bidi="ar-SA"/>
        </w:rPr>
        <w:t>based on current POCP data</w:t>
      </w:r>
      <w:r w:rsidR="00A32FFE">
        <w:rPr>
          <w:rFonts w:ascii="Arial" w:eastAsia="Arial" w:hAnsi="Arial" w:cs="Cordia New"/>
          <w:szCs w:val="22"/>
          <w:lang w:val="en-US" w:eastAsia="en-US" w:bidi="ar-SA"/>
        </w:rPr>
        <w:t>.</w:t>
      </w:r>
    </w:p>
    <w:p w14:paraId="52384BF5" w14:textId="77777777" w:rsidR="004235D0" w:rsidRPr="004235D0" w:rsidRDefault="004235D0" w:rsidP="004235D0">
      <w:pPr>
        <w:numPr>
          <w:ilvl w:val="1"/>
          <w:numId w:val="1"/>
        </w:numPr>
        <w:spacing w:after="120" w:line="240" w:lineRule="auto"/>
        <w:rPr>
          <w:rFonts w:ascii="Arial" w:eastAsia="Arial" w:hAnsi="Arial" w:cs="Cordia New"/>
          <w:szCs w:val="22"/>
          <w:lang w:val="en-US" w:eastAsia="en-US" w:bidi="ar-SA"/>
        </w:rPr>
      </w:pPr>
      <w:r w:rsidRPr="004235D0">
        <w:rPr>
          <w:rFonts w:ascii="Arial" w:eastAsia="Arial" w:hAnsi="Arial" w:cs="Cordia New"/>
          <w:szCs w:val="22"/>
          <w:lang w:eastAsia="en-US" w:bidi="ar-SA"/>
        </w:rPr>
        <w:t>The estimated thermal fuel costs used in JADE may not accurately represent what hydro generators face, in terms of thermal generator offers. Hydro generators must manage their storage levels within the context of volatile thermal fuel prices and availability, and the thermal fuel cost estimates may not perfectly represent these.</w:t>
      </w:r>
    </w:p>
    <w:p w14:paraId="54C6EA97" w14:textId="3C547132" w:rsidR="004235D0" w:rsidRPr="004235D0" w:rsidRDefault="004235D0" w:rsidP="004235D0">
      <w:pPr>
        <w:numPr>
          <w:ilvl w:val="1"/>
          <w:numId w:val="1"/>
        </w:numPr>
        <w:spacing w:after="120" w:line="240" w:lineRule="auto"/>
        <w:rPr>
          <w:rFonts w:ascii="Arial" w:eastAsia="Arial" w:hAnsi="Arial" w:cs="Cordia New"/>
          <w:szCs w:val="22"/>
          <w:lang w:val="en-US" w:eastAsia="en-US" w:bidi="ar-SA"/>
        </w:rPr>
      </w:pPr>
      <w:r w:rsidRPr="004235D0">
        <w:rPr>
          <w:rFonts w:ascii="Arial" w:eastAsia="Arial" w:hAnsi="Arial" w:cs="Cordia New"/>
          <w:szCs w:val="22"/>
          <w:lang w:val="en-US" w:eastAsia="en-US" w:bidi="ar-SA"/>
        </w:rPr>
        <w:t>Non-dispatchable plant, such as wind, is modelled as having constant power output instead of stochastic power output</w:t>
      </w:r>
      <w:r w:rsidR="00A32FFE">
        <w:rPr>
          <w:rFonts w:ascii="Arial" w:eastAsia="Arial" w:hAnsi="Arial" w:cs="Cordia New"/>
          <w:szCs w:val="22"/>
          <w:lang w:val="en-US" w:eastAsia="en-US" w:bidi="ar-SA"/>
        </w:rPr>
        <w:t>.</w:t>
      </w:r>
    </w:p>
    <w:p w14:paraId="6E2294F8" w14:textId="77777777" w:rsidR="004235D0" w:rsidRPr="004235D0" w:rsidRDefault="004235D0" w:rsidP="004235D0">
      <w:pPr>
        <w:numPr>
          <w:ilvl w:val="1"/>
          <w:numId w:val="1"/>
        </w:numPr>
        <w:spacing w:after="120" w:line="240" w:lineRule="auto"/>
        <w:rPr>
          <w:rFonts w:ascii="Arial" w:eastAsia="Arial" w:hAnsi="Arial" w:cs="Cordia New"/>
          <w:szCs w:val="22"/>
          <w:lang w:val="en-US" w:eastAsia="en-US" w:bidi="ar-SA"/>
        </w:rPr>
      </w:pPr>
      <w:r w:rsidRPr="004235D0">
        <w:rPr>
          <w:rFonts w:ascii="Arial" w:eastAsia="Arial" w:hAnsi="Arial" w:cs="Cordia New"/>
          <w:szCs w:val="22"/>
          <w:lang w:val="en-US" w:eastAsia="en-US" w:bidi="ar-SA"/>
        </w:rPr>
        <w:lastRenderedPageBreak/>
        <w:t xml:space="preserve">Some hydro station head ponds and major reservoirs are governed by complex resource consent rules. The model limits used in </w:t>
      </w:r>
      <w:r w:rsidRPr="004235D0">
        <w:rPr>
          <w:rFonts w:ascii="Arial" w:eastAsia="Arial" w:hAnsi="Arial" w:cs="Cordia New"/>
          <w:szCs w:val="22"/>
          <w:lang w:eastAsia="en-US" w:bidi="ar-SA"/>
        </w:rPr>
        <w:t>JADE</w:t>
      </w:r>
      <w:r w:rsidRPr="004235D0">
        <w:rPr>
          <w:rFonts w:ascii="Arial" w:eastAsia="Arial" w:hAnsi="Arial" w:cs="Cordia New"/>
          <w:szCs w:val="22"/>
          <w:lang w:val="en-US" w:eastAsia="en-US" w:bidi="ar-SA"/>
        </w:rPr>
        <w:t xml:space="preserve"> are necessarily somewhat simplified and may not accurately reflect the actual flexibility of these limits.</w:t>
      </w:r>
    </w:p>
    <w:p w14:paraId="3FB9E06F" w14:textId="77777777" w:rsidR="004235D0" w:rsidRPr="004235D0" w:rsidRDefault="004235D0" w:rsidP="004235D0">
      <w:pPr>
        <w:numPr>
          <w:ilvl w:val="1"/>
          <w:numId w:val="1"/>
        </w:numPr>
        <w:spacing w:after="120" w:line="240" w:lineRule="auto"/>
        <w:rPr>
          <w:rFonts w:ascii="Arial" w:eastAsia="Arial" w:hAnsi="Arial" w:cs="Cordia New"/>
          <w:szCs w:val="22"/>
          <w:lang w:val="en-US" w:eastAsia="en-US" w:bidi="ar-SA"/>
        </w:rPr>
      </w:pPr>
      <w:r w:rsidRPr="004235D0">
        <w:rPr>
          <w:rFonts w:ascii="Arial" w:eastAsia="Arial" w:hAnsi="Arial" w:cs="Cordia New"/>
          <w:szCs w:val="22"/>
          <w:lang w:val="en-US" w:eastAsia="en-US" w:bidi="ar-SA"/>
        </w:rPr>
        <w:t>Inflow probability distributions are based on past inflow sequences.</w:t>
      </w:r>
    </w:p>
    <w:p w14:paraId="58E3E35B" w14:textId="34C5974A" w:rsidR="004235D0" w:rsidRPr="004235D0" w:rsidRDefault="004235D0" w:rsidP="004235D0">
      <w:pPr>
        <w:numPr>
          <w:ilvl w:val="1"/>
          <w:numId w:val="1"/>
        </w:numPr>
        <w:spacing w:after="120" w:line="240" w:lineRule="auto"/>
        <w:rPr>
          <w:rFonts w:ascii="Arial" w:eastAsia="Arial" w:hAnsi="Arial" w:cs="Cordia New"/>
          <w:szCs w:val="22"/>
          <w:lang w:val="en-US" w:eastAsia="en-US" w:bidi="ar-SA"/>
        </w:rPr>
      </w:pPr>
      <w:r w:rsidRPr="004235D0">
        <w:rPr>
          <w:rFonts w:ascii="Arial" w:eastAsia="Arial" w:hAnsi="Arial" w:cs="Cordia New"/>
          <w:szCs w:val="22"/>
          <w:lang w:eastAsia="en-US" w:bidi="ar-SA"/>
        </w:rPr>
        <w:t>JADE does not directly model stagewise dependence (i.e., from week to week) of inflows, e.g., if it was wet last week, it’s more likely to be wetter this week as well. However, JADE approximates this effect by an approach called Dependent Inflow Adjustment (DIA), which artificially increases the variance of historical inflows when generating the cutting planes.</w:t>
      </w:r>
      <w:r w:rsidR="004727EC" w:rsidRPr="004235D0" w:rsidDel="004727EC">
        <w:rPr>
          <w:rFonts w:ascii="Arial" w:eastAsia="Arial" w:hAnsi="Arial" w:cs="Cordia New"/>
          <w:szCs w:val="22"/>
          <w:vertAlign w:val="superscript"/>
          <w:lang w:eastAsia="en-US" w:bidi="ar-SA"/>
        </w:rPr>
        <w:t xml:space="preserve"> </w:t>
      </w:r>
    </w:p>
    <w:p w14:paraId="0817879D" w14:textId="7FFCEE26" w:rsidR="00FA0B32" w:rsidRPr="0007753C" w:rsidRDefault="0050331C" w:rsidP="0007753C">
      <w:pPr>
        <w:numPr>
          <w:ilvl w:val="0"/>
          <w:numId w:val="1"/>
        </w:numPr>
        <w:spacing w:after="120" w:line="240" w:lineRule="auto"/>
        <w:rPr>
          <w:rFonts w:ascii="Arial" w:eastAsia="Arial" w:hAnsi="Arial" w:cs="Cordia New"/>
          <w:szCs w:val="22"/>
          <w:lang w:val="en-US" w:eastAsia="en-US" w:bidi="ar-SA"/>
        </w:rPr>
      </w:pPr>
      <w:r w:rsidRPr="0007753C">
        <w:rPr>
          <w:rFonts w:ascii="Arial" w:eastAsia="Arial" w:hAnsi="Arial" w:cs="Cordia New"/>
          <w:szCs w:val="22"/>
          <w:lang w:val="en-US" w:eastAsia="en-US" w:bidi="ar-SA"/>
        </w:rPr>
        <w:t>P</w:t>
      </w:r>
      <w:r w:rsidR="00FA0B32" w:rsidRPr="0007753C">
        <w:rPr>
          <w:rFonts w:ascii="Arial" w:eastAsia="Arial" w:hAnsi="Arial" w:cs="Cordia New"/>
          <w:szCs w:val="22"/>
          <w:lang w:val="en-US" w:eastAsia="en-US" w:bidi="ar-SA"/>
        </w:rPr>
        <w:t xml:space="preserve">rior to </w:t>
      </w:r>
      <w:r w:rsidRPr="0007753C">
        <w:rPr>
          <w:rFonts w:ascii="Arial" w:eastAsia="Arial" w:hAnsi="Arial" w:cs="Cordia New"/>
          <w:szCs w:val="22"/>
          <w:lang w:val="en-US" w:eastAsia="en-US" w:bidi="ar-SA"/>
        </w:rPr>
        <w:t xml:space="preserve">8 June </w:t>
      </w:r>
      <w:r w:rsidR="00FA0B32" w:rsidRPr="0007753C">
        <w:rPr>
          <w:rFonts w:ascii="Arial" w:eastAsia="Arial" w:hAnsi="Arial" w:cs="Cordia New"/>
          <w:szCs w:val="22"/>
          <w:lang w:val="en-US" w:eastAsia="en-US" w:bidi="ar-SA"/>
        </w:rPr>
        <w:t>2022</w:t>
      </w:r>
      <w:r w:rsidRPr="0007753C">
        <w:rPr>
          <w:rFonts w:ascii="Arial" w:eastAsia="Arial" w:hAnsi="Arial" w:cs="Cordia New"/>
          <w:szCs w:val="22"/>
          <w:lang w:val="en-US" w:eastAsia="en-US" w:bidi="ar-SA"/>
        </w:rPr>
        <w:t>,</w:t>
      </w:r>
      <w:r w:rsidR="00FA0B32" w:rsidRPr="0007753C">
        <w:rPr>
          <w:rFonts w:ascii="Arial" w:eastAsia="Arial" w:hAnsi="Arial" w:cs="Cordia New"/>
          <w:szCs w:val="22"/>
          <w:lang w:val="en-US" w:eastAsia="en-US" w:bidi="ar-SA"/>
        </w:rPr>
        <w:t xml:space="preserve"> we reported the average water value over </w:t>
      </w:r>
      <w:proofErr w:type="gramStart"/>
      <w:r w:rsidR="00FA0B32" w:rsidRPr="0007753C">
        <w:rPr>
          <w:rFonts w:ascii="Arial" w:eastAsia="Arial" w:hAnsi="Arial" w:cs="Cordia New"/>
          <w:szCs w:val="22"/>
          <w:lang w:val="en-US" w:eastAsia="en-US" w:bidi="ar-SA"/>
        </w:rPr>
        <w:t>all of</w:t>
      </w:r>
      <w:proofErr w:type="gramEnd"/>
      <w:r w:rsidR="00FA0B32" w:rsidRPr="0007753C">
        <w:rPr>
          <w:rFonts w:ascii="Arial" w:eastAsia="Arial" w:hAnsi="Arial" w:cs="Cordia New"/>
          <w:szCs w:val="22"/>
          <w:lang w:val="en-US" w:eastAsia="en-US" w:bidi="ar-SA"/>
        </w:rPr>
        <w:t xml:space="preserve"> New Zealand from JADE rather than the water values for individual reservoirs (for the weekly trading conduct reports and the post implementation review of the trading conduct provisions). This was because we were using a </w:t>
      </w:r>
      <w:r w:rsidR="00D07B0D" w:rsidRPr="0007753C">
        <w:rPr>
          <w:rFonts w:ascii="Arial" w:eastAsia="Arial" w:hAnsi="Arial" w:cs="Cordia New"/>
          <w:szCs w:val="22"/>
          <w:lang w:val="en-US" w:eastAsia="en-US" w:bidi="ar-SA"/>
        </w:rPr>
        <w:t>version</w:t>
      </w:r>
      <w:r w:rsidR="00FA0B32" w:rsidRPr="0007753C">
        <w:rPr>
          <w:rFonts w:ascii="Arial" w:eastAsia="Arial" w:hAnsi="Arial" w:cs="Cordia New"/>
          <w:szCs w:val="22"/>
          <w:lang w:val="en-US" w:eastAsia="en-US" w:bidi="ar-SA"/>
        </w:rPr>
        <w:t xml:space="preserve"> of JADE that was the same as the DOASA configuration that was used by EPOC. Since receiving JADE (an </w:t>
      </w:r>
      <w:proofErr w:type="gramStart"/>
      <w:r w:rsidR="00FA0B32" w:rsidRPr="0007753C">
        <w:rPr>
          <w:rFonts w:ascii="Arial" w:eastAsia="Arial" w:hAnsi="Arial" w:cs="Cordia New"/>
          <w:szCs w:val="22"/>
          <w:lang w:val="en-US" w:eastAsia="en-US" w:bidi="ar-SA"/>
        </w:rPr>
        <w:t>open source</w:t>
      </w:r>
      <w:proofErr w:type="gramEnd"/>
      <w:r w:rsidR="00FA0B32" w:rsidRPr="0007753C">
        <w:rPr>
          <w:rFonts w:ascii="Arial" w:eastAsia="Arial" w:hAnsi="Arial" w:cs="Cordia New"/>
          <w:szCs w:val="22"/>
          <w:lang w:val="en-US" w:eastAsia="en-US" w:bidi="ar-SA"/>
        </w:rPr>
        <w:t xml:space="preserve"> version of DOASA) we have altered the model somewhat for our purposes. </w:t>
      </w:r>
      <w:proofErr w:type="gramStart"/>
      <w:r w:rsidR="00FA0B32" w:rsidRPr="0007753C">
        <w:rPr>
          <w:rFonts w:ascii="Arial" w:eastAsia="Arial" w:hAnsi="Arial" w:cs="Cordia New"/>
          <w:szCs w:val="22"/>
          <w:lang w:val="en-US" w:eastAsia="en-US" w:bidi="ar-SA"/>
        </w:rPr>
        <w:t>All of</w:t>
      </w:r>
      <w:proofErr w:type="gramEnd"/>
      <w:r w:rsidR="00FA0B32" w:rsidRPr="0007753C">
        <w:rPr>
          <w:rFonts w:ascii="Arial" w:eastAsia="Arial" w:hAnsi="Arial" w:cs="Cordia New"/>
          <w:szCs w:val="22"/>
          <w:lang w:val="en-US" w:eastAsia="en-US" w:bidi="ar-SA"/>
        </w:rPr>
        <w:t xml:space="preserve"> our assumptions, inputs and configurations can be found at </w:t>
      </w:r>
      <w:hyperlink r:id="rId9" w:history="1">
        <w:r w:rsidR="0007753C" w:rsidRPr="0007753C">
          <w:rPr>
            <w:rStyle w:val="Hyperlink"/>
            <w:rFonts w:ascii="Arial" w:eastAsia="Arial" w:hAnsi="Arial" w:cs="Cordia New"/>
            <w:szCs w:val="22"/>
            <w:lang w:val="en-US" w:eastAsia="en-US" w:bidi="ar-SA"/>
          </w:rPr>
          <w:t>https://github.com/EPOC-NZ/JADE.jl</w:t>
        </w:r>
      </w:hyperlink>
      <w:r w:rsidR="00FA0B32" w:rsidRPr="0007753C">
        <w:rPr>
          <w:rFonts w:ascii="Arial" w:eastAsia="Arial" w:hAnsi="Arial" w:cs="Cordia New"/>
          <w:szCs w:val="22"/>
          <w:lang w:val="en-US" w:eastAsia="en-US" w:bidi="ar-SA"/>
        </w:rPr>
        <w:t>. As part of this alteration, we can now produce water values by reservoir</w:t>
      </w:r>
      <w:r w:rsidR="00AC48DF" w:rsidRPr="0007753C">
        <w:rPr>
          <w:rFonts w:ascii="Arial" w:eastAsia="Arial" w:hAnsi="Arial" w:cs="Cordia New"/>
          <w:szCs w:val="22"/>
          <w:lang w:val="en-US" w:eastAsia="en-US" w:bidi="ar-SA"/>
        </w:rPr>
        <w:t xml:space="preserve"> (albeit still with the caveats as set out above)</w:t>
      </w:r>
      <w:r w:rsidR="00FA0B32" w:rsidRPr="0007753C">
        <w:rPr>
          <w:rFonts w:ascii="Arial" w:eastAsia="Arial" w:hAnsi="Arial" w:cs="Cordia New"/>
          <w:szCs w:val="22"/>
          <w:lang w:val="en-US" w:eastAsia="en-US" w:bidi="ar-SA"/>
        </w:rPr>
        <w:t>. In our trading conduct reports we now therefore report water values for:</w:t>
      </w:r>
    </w:p>
    <w:p w14:paraId="09DBC95C" w14:textId="5C9FE13E" w:rsidR="00FA0B32" w:rsidRDefault="00FA0B32" w:rsidP="00FA0B32">
      <w:pPr>
        <w:numPr>
          <w:ilvl w:val="1"/>
          <w:numId w:val="1"/>
        </w:numPr>
        <w:spacing w:after="120" w:line="240" w:lineRule="auto"/>
        <w:rPr>
          <w:rFonts w:ascii="Arial" w:eastAsia="Arial" w:hAnsi="Arial" w:cs="Cordia New"/>
          <w:szCs w:val="22"/>
          <w:lang w:val="en-US" w:eastAsia="en-US" w:bidi="ar-SA"/>
        </w:rPr>
      </w:pPr>
      <w:r>
        <w:rPr>
          <w:rFonts w:ascii="Arial" w:eastAsia="Arial" w:hAnsi="Arial" w:cs="Cordia New"/>
          <w:szCs w:val="22"/>
          <w:lang w:val="en-US" w:eastAsia="en-US" w:bidi="ar-SA"/>
        </w:rPr>
        <w:t>Manapouri</w:t>
      </w:r>
    </w:p>
    <w:p w14:paraId="7C90E70E" w14:textId="156C0F28" w:rsidR="00FA0B32" w:rsidRDefault="00FA0B32" w:rsidP="00FA0B32">
      <w:pPr>
        <w:numPr>
          <w:ilvl w:val="1"/>
          <w:numId w:val="1"/>
        </w:numPr>
        <w:spacing w:after="120" w:line="240" w:lineRule="auto"/>
        <w:rPr>
          <w:rFonts w:ascii="Arial" w:eastAsia="Arial" w:hAnsi="Arial" w:cs="Cordia New"/>
          <w:szCs w:val="22"/>
          <w:lang w:val="en-US" w:eastAsia="en-US" w:bidi="ar-SA"/>
        </w:rPr>
      </w:pPr>
      <w:r>
        <w:rPr>
          <w:rFonts w:ascii="Arial" w:eastAsia="Arial" w:hAnsi="Arial" w:cs="Cordia New"/>
          <w:szCs w:val="22"/>
          <w:lang w:val="en-US" w:eastAsia="en-US" w:bidi="ar-SA"/>
        </w:rPr>
        <w:t>Hawea</w:t>
      </w:r>
    </w:p>
    <w:p w14:paraId="6D8E2800" w14:textId="2877A63D" w:rsidR="00FA0B32" w:rsidRDefault="00FA0B32" w:rsidP="00FA0B32">
      <w:pPr>
        <w:numPr>
          <w:ilvl w:val="1"/>
          <w:numId w:val="1"/>
        </w:numPr>
        <w:spacing w:after="120" w:line="240" w:lineRule="auto"/>
        <w:rPr>
          <w:rFonts w:ascii="Arial" w:eastAsia="Arial" w:hAnsi="Arial" w:cs="Cordia New"/>
          <w:szCs w:val="22"/>
          <w:lang w:val="en-US" w:eastAsia="en-US" w:bidi="ar-SA"/>
        </w:rPr>
      </w:pPr>
      <w:proofErr w:type="spellStart"/>
      <w:r>
        <w:rPr>
          <w:rFonts w:ascii="Arial" w:eastAsia="Arial" w:hAnsi="Arial" w:cs="Cordia New"/>
          <w:szCs w:val="22"/>
          <w:lang w:val="en-US" w:eastAsia="en-US" w:bidi="ar-SA"/>
        </w:rPr>
        <w:t>Pukaki</w:t>
      </w:r>
      <w:proofErr w:type="spellEnd"/>
    </w:p>
    <w:p w14:paraId="11312F14" w14:textId="50284D5A" w:rsidR="00FA0B32" w:rsidRDefault="00FA0B32" w:rsidP="00FA0B32">
      <w:pPr>
        <w:numPr>
          <w:ilvl w:val="1"/>
          <w:numId w:val="1"/>
        </w:numPr>
        <w:spacing w:after="120" w:line="240" w:lineRule="auto"/>
        <w:rPr>
          <w:rFonts w:ascii="Arial" w:eastAsia="Arial" w:hAnsi="Arial" w:cs="Cordia New"/>
          <w:szCs w:val="22"/>
          <w:lang w:val="en-US" w:eastAsia="en-US" w:bidi="ar-SA"/>
        </w:rPr>
      </w:pPr>
      <w:r>
        <w:rPr>
          <w:rFonts w:ascii="Arial" w:eastAsia="Arial" w:hAnsi="Arial" w:cs="Cordia New"/>
          <w:szCs w:val="22"/>
          <w:lang w:val="en-US" w:eastAsia="en-US" w:bidi="ar-SA"/>
        </w:rPr>
        <w:t>Tekapo</w:t>
      </w:r>
    </w:p>
    <w:p w14:paraId="0FFD1A63" w14:textId="11224A93" w:rsidR="0076513A" w:rsidRPr="00D637F1" w:rsidRDefault="00FA0B32" w:rsidP="00D637F1">
      <w:pPr>
        <w:numPr>
          <w:ilvl w:val="1"/>
          <w:numId w:val="1"/>
        </w:numPr>
        <w:spacing w:after="120" w:line="240" w:lineRule="auto"/>
        <w:rPr>
          <w:rFonts w:ascii="Arial" w:eastAsia="Arial" w:hAnsi="Arial" w:cs="Cordia New"/>
          <w:szCs w:val="22"/>
          <w:lang w:val="en-US" w:eastAsia="en-US" w:bidi="ar-SA"/>
        </w:rPr>
      </w:pPr>
      <w:r>
        <w:rPr>
          <w:rFonts w:ascii="Arial" w:eastAsia="Arial" w:hAnsi="Arial" w:cs="Cordia New"/>
          <w:szCs w:val="22"/>
          <w:lang w:val="en-US" w:eastAsia="en-US" w:bidi="ar-SA"/>
        </w:rPr>
        <w:t>Taupo</w:t>
      </w:r>
    </w:p>
    <w:p w14:paraId="43EACDF6" w14:textId="77777777" w:rsidR="00791FF9" w:rsidRDefault="00791FF9"/>
    <w:sectPr w:rsidR="00791FF9" w:rsidSect="00DB76B0">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113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13E4" w14:textId="77777777" w:rsidR="00367BE2" w:rsidRDefault="00367BE2" w:rsidP="004235D0">
      <w:pPr>
        <w:spacing w:after="0" w:line="240" w:lineRule="auto"/>
      </w:pPr>
      <w:r>
        <w:separator/>
      </w:r>
    </w:p>
  </w:endnote>
  <w:endnote w:type="continuationSeparator" w:id="0">
    <w:p w14:paraId="3682BD36" w14:textId="77777777" w:rsidR="00367BE2" w:rsidRDefault="00367BE2" w:rsidP="0042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Leelawadee UI"/>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C781" w14:textId="77777777" w:rsidR="008062BC" w:rsidRDefault="00806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D3AA" w14:textId="77777777" w:rsidR="008062BC" w:rsidRDefault="00806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68D9" w14:textId="77777777" w:rsidR="008062BC" w:rsidRDefault="00806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FEE51" w14:textId="77777777" w:rsidR="00367BE2" w:rsidRDefault="00367BE2" w:rsidP="004235D0">
      <w:pPr>
        <w:spacing w:after="0" w:line="240" w:lineRule="auto"/>
      </w:pPr>
      <w:r>
        <w:separator/>
      </w:r>
    </w:p>
  </w:footnote>
  <w:footnote w:type="continuationSeparator" w:id="0">
    <w:p w14:paraId="54AA25AE" w14:textId="77777777" w:rsidR="00367BE2" w:rsidRDefault="00367BE2" w:rsidP="004235D0">
      <w:pPr>
        <w:spacing w:after="0" w:line="240" w:lineRule="auto"/>
      </w:pPr>
      <w:r>
        <w:continuationSeparator/>
      </w:r>
    </w:p>
  </w:footnote>
  <w:footnote w:id="1">
    <w:p w14:paraId="72E2B6E7" w14:textId="77777777" w:rsidR="004235D0" w:rsidRPr="00245321" w:rsidRDefault="004235D0" w:rsidP="004235D0">
      <w:pPr>
        <w:pStyle w:val="FootnoteText"/>
        <w:rPr>
          <w:lang w:val="en-US"/>
        </w:rPr>
      </w:pPr>
      <w:r>
        <w:rPr>
          <w:rStyle w:val="FootnoteReference"/>
        </w:rPr>
        <w:footnoteRef/>
      </w:r>
      <w:r>
        <w:t xml:space="preserve"> M V Pereira and L M Pinto, “Multi-stage stochastic optimization applied to energy planning,” Mathematical Programming 52, (1991): 359–375.</w:t>
      </w:r>
    </w:p>
  </w:footnote>
  <w:footnote w:id="2">
    <w:p w14:paraId="7E8FB72C" w14:textId="77777777" w:rsidR="004235D0" w:rsidRPr="00245321" w:rsidRDefault="004235D0" w:rsidP="004235D0">
      <w:pPr>
        <w:pStyle w:val="FootnoteText"/>
        <w:rPr>
          <w:lang w:val="en-US"/>
        </w:rPr>
      </w:pPr>
      <w:r>
        <w:rPr>
          <w:rStyle w:val="FootnoteReference"/>
        </w:rPr>
        <w:footnoteRef/>
      </w:r>
      <w:r>
        <w:t xml:space="preserve"> Electricity Authority, “</w:t>
      </w:r>
      <w:proofErr w:type="spellStart"/>
      <w:r>
        <w:t>Doasa</w:t>
      </w:r>
      <w:proofErr w:type="spellEnd"/>
      <w:r>
        <w:t xml:space="preserve"> overview,” https://www.emi.ea.govt.nz/Wholesale/Tools/Doasa.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F98E" w14:textId="77777777" w:rsidR="008062BC" w:rsidRDefault="00806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4D67" w14:textId="77777777" w:rsidR="008062BC" w:rsidRDefault="00806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3B36" w14:textId="77777777" w:rsidR="008062BC" w:rsidRDefault="00806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836E4"/>
    <w:multiLevelType w:val="hybridMultilevel"/>
    <w:tmpl w:val="5B2068BA"/>
    <w:lvl w:ilvl="0" w:tplc="19182E0E">
      <w:start w:val="1"/>
      <w:numFmt w:val="decimal"/>
      <w:lvlText w:val="%1."/>
      <w:lvlJc w:val="left"/>
      <w:pPr>
        <w:ind w:left="680" w:hanging="68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4106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D0"/>
    <w:rsid w:val="0007753C"/>
    <w:rsid w:val="000F5C4E"/>
    <w:rsid w:val="00367BE2"/>
    <w:rsid w:val="004235D0"/>
    <w:rsid w:val="0044296A"/>
    <w:rsid w:val="0046793B"/>
    <w:rsid w:val="004727EC"/>
    <w:rsid w:val="0050331C"/>
    <w:rsid w:val="0070419C"/>
    <w:rsid w:val="0074554E"/>
    <w:rsid w:val="0076513A"/>
    <w:rsid w:val="00791FF9"/>
    <w:rsid w:val="007E328B"/>
    <w:rsid w:val="008062BC"/>
    <w:rsid w:val="00810DBB"/>
    <w:rsid w:val="00857688"/>
    <w:rsid w:val="0087294E"/>
    <w:rsid w:val="00883327"/>
    <w:rsid w:val="008C1909"/>
    <w:rsid w:val="008C7B4E"/>
    <w:rsid w:val="008D03D8"/>
    <w:rsid w:val="00916988"/>
    <w:rsid w:val="00945096"/>
    <w:rsid w:val="00A32FFE"/>
    <w:rsid w:val="00A51D5A"/>
    <w:rsid w:val="00A83C4A"/>
    <w:rsid w:val="00AC48DF"/>
    <w:rsid w:val="00BA3133"/>
    <w:rsid w:val="00BB0E9D"/>
    <w:rsid w:val="00BD4383"/>
    <w:rsid w:val="00C74068"/>
    <w:rsid w:val="00D07B0D"/>
    <w:rsid w:val="00D637F1"/>
    <w:rsid w:val="00DB76B0"/>
    <w:rsid w:val="00E76490"/>
    <w:rsid w:val="00EC0CB8"/>
    <w:rsid w:val="00FA0B32"/>
    <w:rsid w:val="00FA743F"/>
    <w:rsid w:val="00FB776A"/>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44D27A"/>
  <w15:chartTrackingRefBased/>
  <w15:docId w15:val="{ED9DC1BB-E148-476A-93D4-67D3D633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NZ"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235D0"/>
    <w:pPr>
      <w:spacing w:after="0" w:line="240" w:lineRule="auto"/>
    </w:pPr>
    <w:rPr>
      <w:rFonts w:eastAsia="Arial"/>
      <w:sz w:val="20"/>
      <w:szCs w:val="20"/>
      <w:lang w:eastAsia="en-US" w:bidi="ar-SA"/>
    </w:rPr>
  </w:style>
  <w:style w:type="character" w:customStyle="1" w:styleId="FootnoteTextChar">
    <w:name w:val="Footnote Text Char"/>
    <w:basedOn w:val="DefaultParagraphFont"/>
    <w:link w:val="FootnoteText"/>
    <w:semiHidden/>
    <w:rsid w:val="004235D0"/>
    <w:rPr>
      <w:rFonts w:eastAsia="Arial"/>
      <w:sz w:val="20"/>
      <w:szCs w:val="20"/>
      <w:lang w:eastAsia="en-US" w:bidi="ar-SA"/>
    </w:rPr>
  </w:style>
  <w:style w:type="character" w:styleId="FootnoteReference">
    <w:name w:val="footnote reference"/>
    <w:basedOn w:val="DefaultParagraphFont"/>
    <w:semiHidden/>
    <w:unhideWhenUsed/>
    <w:rsid w:val="004235D0"/>
    <w:rPr>
      <w:vertAlign w:val="superscript"/>
    </w:rPr>
  </w:style>
  <w:style w:type="paragraph" w:styleId="Header">
    <w:name w:val="header"/>
    <w:basedOn w:val="Normal"/>
    <w:link w:val="HeaderChar"/>
    <w:uiPriority w:val="99"/>
    <w:unhideWhenUsed/>
    <w:rsid w:val="00704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19C"/>
  </w:style>
  <w:style w:type="paragraph" w:styleId="Footer">
    <w:name w:val="footer"/>
    <w:basedOn w:val="Normal"/>
    <w:link w:val="FooterChar"/>
    <w:uiPriority w:val="99"/>
    <w:unhideWhenUsed/>
    <w:rsid w:val="00704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19C"/>
  </w:style>
  <w:style w:type="paragraph" w:styleId="Revision">
    <w:name w:val="Revision"/>
    <w:hidden/>
    <w:uiPriority w:val="99"/>
    <w:semiHidden/>
    <w:rsid w:val="00A32FFE"/>
    <w:pPr>
      <w:spacing w:after="0" w:line="240" w:lineRule="auto"/>
    </w:pPr>
  </w:style>
  <w:style w:type="character" w:styleId="Hyperlink">
    <w:name w:val="Hyperlink"/>
    <w:basedOn w:val="DefaultParagraphFont"/>
    <w:uiPriority w:val="99"/>
    <w:unhideWhenUsed/>
    <w:rsid w:val="008C1909"/>
    <w:rPr>
      <w:color w:val="0563C1" w:themeColor="hyperlink"/>
      <w:u w:val="single"/>
    </w:rPr>
  </w:style>
  <w:style w:type="character" w:styleId="UnresolvedMention">
    <w:name w:val="Unresolved Mention"/>
    <w:basedOn w:val="DefaultParagraphFont"/>
    <w:uiPriority w:val="99"/>
    <w:semiHidden/>
    <w:unhideWhenUsed/>
    <w:rsid w:val="008C1909"/>
    <w:rPr>
      <w:color w:val="605E5C"/>
      <w:shd w:val="clear" w:color="auto" w:fill="E1DFDD"/>
    </w:rPr>
  </w:style>
  <w:style w:type="character" w:styleId="CommentReference">
    <w:name w:val="annotation reference"/>
    <w:basedOn w:val="DefaultParagraphFont"/>
    <w:uiPriority w:val="99"/>
    <w:semiHidden/>
    <w:unhideWhenUsed/>
    <w:rsid w:val="00BB0E9D"/>
    <w:rPr>
      <w:sz w:val="16"/>
      <w:szCs w:val="16"/>
    </w:rPr>
  </w:style>
  <w:style w:type="paragraph" w:styleId="CommentText">
    <w:name w:val="annotation text"/>
    <w:basedOn w:val="Normal"/>
    <w:link w:val="CommentTextChar"/>
    <w:uiPriority w:val="99"/>
    <w:unhideWhenUsed/>
    <w:rsid w:val="00BB0E9D"/>
    <w:pPr>
      <w:spacing w:line="240" w:lineRule="auto"/>
    </w:pPr>
    <w:rPr>
      <w:sz w:val="20"/>
      <w:szCs w:val="25"/>
    </w:rPr>
  </w:style>
  <w:style w:type="character" w:customStyle="1" w:styleId="CommentTextChar">
    <w:name w:val="Comment Text Char"/>
    <w:basedOn w:val="DefaultParagraphFont"/>
    <w:link w:val="CommentText"/>
    <w:uiPriority w:val="99"/>
    <w:rsid w:val="00BB0E9D"/>
    <w:rPr>
      <w:sz w:val="20"/>
      <w:szCs w:val="25"/>
    </w:rPr>
  </w:style>
  <w:style w:type="paragraph" w:styleId="CommentSubject">
    <w:name w:val="annotation subject"/>
    <w:basedOn w:val="CommentText"/>
    <w:next w:val="CommentText"/>
    <w:link w:val="CommentSubjectChar"/>
    <w:uiPriority w:val="99"/>
    <w:semiHidden/>
    <w:unhideWhenUsed/>
    <w:rsid w:val="00BB0E9D"/>
    <w:rPr>
      <w:b/>
      <w:bCs/>
    </w:rPr>
  </w:style>
  <w:style w:type="character" w:customStyle="1" w:styleId="CommentSubjectChar">
    <w:name w:val="Comment Subject Char"/>
    <w:basedOn w:val="CommentTextChar"/>
    <w:link w:val="CommentSubject"/>
    <w:uiPriority w:val="99"/>
    <w:semiHidden/>
    <w:rsid w:val="00BB0E9D"/>
    <w:rPr>
      <w:b/>
      <w:bCs/>
      <w:sz w:val="20"/>
      <w:szCs w:val="25"/>
    </w:rPr>
  </w:style>
  <w:style w:type="character" w:styleId="FollowedHyperlink">
    <w:name w:val="FollowedHyperlink"/>
    <w:basedOn w:val="DefaultParagraphFont"/>
    <w:uiPriority w:val="99"/>
    <w:semiHidden/>
    <w:unhideWhenUsed/>
    <w:rsid w:val="004727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mi.ea.govt.nz/Environment/Datasets/ExpectedWaterValues"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github.com/EPOC-NZ/JADE.jl" TargetMode="External" Id="rId9" /><Relationship Type="http://schemas.openxmlformats.org/officeDocument/2006/relationships/header" Target="head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 E l c o m m ! 1 3 7 5 3 2 6 . 4 < / d o c u m e n t i d >  
     < s e n d e r i d > N O R D S T R O M V < / s e n d e r i d >  
     < s e n d e r e m a i l > V I K T O R I A . N O R D S T R O M @ E A . G O V T . N Z < / s e n d e r e m a i l >  
     < l a s t m o d i f i e d > 2 0 2 2 - 1 2 - 1 4 T 0 7 : 5 1 : 0 0 . 0 0 0 0 0 0 0 + 1 3 : 0 0 < / l a s t m o d i f i e d >  
     < d a t a b a s e > E l c o m m < / 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19372-BD99-4BF0-9A89-DE0D2C241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Perry</dc:creator>
  <cp:keywords/>
  <dc:description/>
  <cp:lastModifiedBy>Julia Hall</cp:lastModifiedBy>
  <cp:revision>6</cp:revision>
  <dcterms:created xsi:type="dcterms:W3CDTF">2022-10-18T02:49:00Z</dcterms:created>
  <dcterms:modified xsi:type="dcterms:W3CDTF">2022-12-13T18:51:00Z</dcterms:modified>
</cp:coreProperties>
</file>